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B9" w:rsidRDefault="002A5AC0">
      <w:pPr>
        <w:spacing w:after="0" w:line="259" w:lineRule="auto"/>
        <w:ind w:left="64" w:firstLine="0"/>
        <w:jc w:val="center"/>
      </w:pPr>
      <w:r>
        <w:rPr>
          <w:noProof/>
        </w:rPr>
        <w:drawing>
          <wp:inline distT="0" distB="0" distL="0" distR="0">
            <wp:extent cx="548640" cy="489204"/>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7"/>
                    <a:stretch>
                      <a:fillRect/>
                    </a:stretch>
                  </pic:blipFill>
                  <pic:spPr>
                    <a:xfrm>
                      <a:off x="0" y="0"/>
                      <a:ext cx="548640" cy="489204"/>
                    </a:xfrm>
                    <a:prstGeom prst="rect">
                      <a:avLst/>
                    </a:prstGeom>
                  </pic:spPr>
                </pic:pic>
              </a:graphicData>
            </a:graphic>
          </wp:inline>
        </w:drawing>
      </w:r>
      <w:r>
        <w:t xml:space="preserve"> </w:t>
      </w:r>
    </w:p>
    <w:p w:rsidR="00183586" w:rsidRDefault="002A5AC0" w:rsidP="007C487C">
      <w:pPr>
        <w:spacing w:after="0" w:line="259" w:lineRule="auto"/>
        <w:jc w:val="center"/>
      </w:pPr>
      <w:r>
        <w:t xml:space="preserve"> Michael R. Menachof, MD</w:t>
      </w:r>
      <w:r w:rsidR="00995584">
        <w:t>, FACS</w:t>
      </w:r>
      <w:r>
        <w:t xml:space="preserve"> </w:t>
      </w:r>
      <w:bookmarkStart w:id="0" w:name="_GoBack"/>
      <w:bookmarkEnd w:id="0"/>
    </w:p>
    <w:p w:rsidR="005F34B9" w:rsidRDefault="002A5AC0">
      <w:pPr>
        <w:spacing w:after="0" w:line="259" w:lineRule="auto"/>
        <w:ind w:right="5"/>
        <w:jc w:val="center"/>
      </w:pPr>
      <w:r>
        <w:t xml:space="preserve">Board Certified Otolaryngologist </w:t>
      </w:r>
    </w:p>
    <w:p w:rsidR="005F34B9" w:rsidRDefault="002A5AC0">
      <w:pPr>
        <w:spacing w:after="0" w:line="259" w:lineRule="auto"/>
        <w:ind w:right="1"/>
        <w:jc w:val="center"/>
      </w:pPr>
      <w:r>
        <w:t xml:space="preserve">Advanced Ear, Nose &amp; Throat </w:t>
      </w:r>
    </w:p>
    <w:p w:rsidR="005F34B9" w:rsidRDefault="002A5AC0">
      <w:pPr>
        <w:spacing w:after="191" w:line="259" w:lineRule="auto"/>
        <w:ind w:left="-5"/>
      </w:pPr>
      <w:r>
        <w:rPr>
          <w:b/>
          <w:sz w:val="22"/>
        </w:rPr>
        <w:t xml:space="preserve">Allergy Skin Testing </w:t>
      </w:r>
    </w:p>
    <w:p w:rsidR="005F34B9" w:rsidRPr="00183586" w:rsidRDefault="002A5AC0">
      <w:pPr>
        <w:spacing w:after="207"/>
        <w:ind w:left="10"/>
        <w:rPr>
          <w:sz w:val="18"/>
          <w:szCs w:val="18"/>
        </w:rPr>
      </w:pPr>
      <w:r w:rsidRPr="00183586">
        <w:rPr>
          <w:sz w:val="18"/>
          <w:szCs w:val="18"/>
        </w:rPr>
        <w:t xml:space="preserve">There are several methods of skin testing for allergies.  Advanced ENT Allergy uses a combination of the prick and intradermal dilution methods.  Several multipronged devices will be used to place small amounts of antigen on your forearms.  We receive a reading once the antigens have been in contact with the skin for 20 minutes and based on these results we inject different levels or antigens into the skin on the upper arm.  We read the reaction after 10 minutes of contact.  Please allow 1 hour for the test.   </w:t>
      </w:r>
    </w:p>
    <w:p w:rsidR="005F34B9" w:rsidRPr="00183586" w:rsidRDefault="002A5AC0">
      <w:pPr>
        <w:spacing w:after="244"/>
        <w:ind w:left="10"/>
        <w:rPr>
          <w:sz w:val="18"/>
          <w:szCs w:val="18"/>
        </w:rPr>
      </w:pPr>
      <w:r w:rsidRPr="00183586">
        <w:rPr>
          <w:sz w:val="18"/>
          <w:szCs w:val="18"/>
        </w:rPr>
        <w:t xml:space="preserve">To help ensure a successful test, please follow the following protocols for your test: </w:t>
      </w:r>
    </w:p>
    <w:p w:rsidR="005F34B9" w:rsidRPr="00183586" w:rsidRDefault="002A5AC0">
      <w:pPr>
        <w:numPr>
          <w:ilvl w:val="0"/>
          <w:numId w:val="1"/>
        </w:numPr>
        <w:spacing w:after="41"/>
        <w:ind w:hanging="360"/>
        <w:rPr>
          <w:sz w:val="18"/>
          <w:szCs w:val="18"/>
        </w:rPr>
      </w:pPr>
      <w:r w:rsidRPr="00183586">
        <w:rPr>
          <w:sz w:val="18"/>
          <w:szCs w:val="18"/>
        </w:rPr>
        <w:t xml:space="preserve">We will be performing the test on your arms.  For this reason, Please wear a sleeveless shirt or a loose fitted shirt that can be rolled up to the shoulder. </w:t>
      </w:r>
    </w:p>
    <w:p w:rsidR="005F34B9" w:rsidRPr="00183586" w:rsidRDefault="002A5AC0">
      <w:pPr>
        <w:numPr>
          <w:ilvl w:val="0"/>
          <w:numId w:val="1"/>
        </w:numPr>
        <w:spacing w:after="44"/>
        <w:ind w:hanging="360"/>
        <w:rPr>
          <w:sz w:val="18"/>
          <w:szCs w:val="18"/>
        </w:rPr>
      </w:pPr>
      <w:r w:rsidRPr="00183586">
        <w:rPr>
          <w:sz w:val="18"/>
          <w:szCs w:val="18"/>
        </w:rPr>
        <w:t xml:space="preserve">Due to the length of the test, please leave small children with a care giver if possible. </w:t>
      </w:r>
    </w:p>
    <w:p w:rsidR="005F34B9" w:rsidRPr="00183586" w:rsidRDefault="002A5AC0">
      <w:pPr>
        <w:numPr>
          <w:ilvl w:val="0"/>
          <w:numId w:val="1"/>
        </w:numPr>
        <w:spacing w:after="44"/>
        <w:ind w:hanging="360"/>
        <w:rPr>
          <w:sz w:val="18"/>
          <w:szCs w:val="18"/>
        </w:rPr>
      </w:pPr>
      <w:r w:rsidRPr="00183586">
        <w:rPr>
          <w:sz w:val="18"/>
          <w:szCs w:val="18"/>
        </w:rPr>
        <w:t xml:space="preserve">If you have any form of asthma, please bring your rescue inhaler with you to the test. </w:t>
      </w:r>
    </w:p>
    <w:p w:rsidR="00995584" w:rsidRDefault="002A5AC0" w:rsidP="00995584">
      <w:pPr>
        <w:numPr>
          <w:ilvl w:val="0"/>
          <w:numId w:val="1"/>
        </w:numPr>
        <w:spacing w:after="204"/>
        <w:ind w:hanging="360"/>
        <w:rPr>
          <w:sz w:val="18"/>
          <w:szCs w:val="18"/>
        </w:rPr>
      </w:pPr>
      <w:r w:rsidRPr="00183586">
        <w:rPr>
          <w:sz w:val="18"/>
          <w:szCs w:val="18"/>
        </w:rPr>
        <w:t xml:space="preserve">If you are being retested after beginning allergy drops, you DO NOT need to discontinue your drops prior to testing. </w:t>
      </w:r>
    </w:p>
    <w:p w:rsidR="00995584" w:rsidRPr="00995584" w:rsidRDefault="00995584" w:rsidP="00995584">
      <w:pPr>
        <w:numPr>
          <w:ilvl w:val="0"/>
          <w:numId w:val="1"/>
        </w:numPr>
        <w:spacing w:after="204"/>
        <w:ind w:hanging="360"/>
        <w:rPr>
          <w:sz w:val="18"/>
          <w:szCs w:val="18"/>
        </w:rPr>
      </w:pPr>
      <w:r w:rsidRPr="00995584">
        <w:rPr>
          <w:sz w:val="18"/>
          <w:szCs w:val="18"/>
        </w:rPr>
        <w:t>Please call our Nurse Line with any questions at 303-728-3375.</w:t>
      </w:r>
    </w:p>
    <w:p w:rsidR="005F34B9" w:rsidRPr="00183586" w:rsidRDefault="002A5AC0" w:rsidP="00183586">
      <w:pPr>
        <w:spacing w:after="204"/>
        <w:ind w:left="705" w:firstLine="0"/>
        <w:rPr>
          <w:sz w:val="18"/>
          <w:szCs w:val="18"/>
        </w:rPr>
      </w:pPr>
      <w:r w:rsidRPr="00183586">
        <w:rPr>
          <w:sz w:val="18"/>
          <w:szCs w:val="18"/>
        </w:rPr>
        <w:t xml:space="preserve">Certain medications (both prescription and over the counter) will need to be discontinued prior to testing.  The following is a list of the medications that MUST be discontinued.  Many of these medications can interfere with the accuracy of the test results and some may interfere with the ability to treat a possible reaction.   </w:t>
      </w:r>
    </w:p>
    <w:p w:rsidR="005F34B9" w:rsidRPr="00183586" w:rsidRDefault="002A5AC0">
      <w:pPr>
        <w:ind w:left="10"/>
        <w:rPr>
          <w:sz w:val="18"/>
          <w:szCs w:val="18"/>
        </w:rPr>
      </w:pPr>
      <w:r w:rsidRPr="00183586">
        <w:rPr>
          <w:sz w:val="18"/>
          <w:szCs w:val="18"/>
        </w:rPr>
        <w:t xml:space="preserve">Please consult with your prescribing physician before discontinuing any prescribed medication. </w:t>
      </w:r>
    </w:p>
    <w:p w:rsidR="005F34B9" w:rsidRDefault="005F34B9"/>
    <w:p w:rsidR="00E13ED0" w:rsidRDefault="00E13ED0">
      <w:pPr>
        <w:sectPr w:rsidR="00E13ED0">
          <w:footerReference w:type="default" r:id="rId8"/>
          <w:pgSz w:w="12240" w:h="15840"/>
          <w:pgMar w:top="1440" w:right="1454" w:bottom="1608" w:left="1440" w:header="720" w:footer="720" w:gutter="0"/>
          <w:cols w:space="720"/>
        </w:sectPr>
      </w:pPr>
    </w:p>
    <w:p w:rsidR="005F34B9" w:rsidRDefault="002A5AC0" w:rsidP="00E13ED0">
      <w:pPr>
        <w:spacing w:after="0" w:line="234" w:lineRule="auto"/>
      </w:pPr>
      <w:r>
        <w:rPr>
          <w:b/>
        </w:rPr>
        <w:lastRenderedPageBreak/>
        <w:t>Beta Blockers</w:t>
      </w:r>
      <w:r w:rsidR="00C47693">
        <w:rPr>
          <w:b/>
        </w:rPr>
        <w:t xml:space="preserve"> (pills or eye drops)</w:t>
      </w:r>
      <w:r>
        <w:rPr>
          <w:b/>
        </w:rPr>
        <w:t xml:space="preserve">: Discontinue for 3 days prior to testing. </w:t>
      </w:r>
    </w:p>
    <w:p w:rsidR="005F34B9" w:rsidRDefault="002A5AC0" w:rsidP="00E13ED0">
      <w:pPr>
        <w:numPr>
          <w:ilvl w:val="0"/>
          <w:numId w:val="2"/>
        </w:numPr>
        <w:spacing w:after="0"/>
        <w:ind w:hanging="360"/>
      </w:pPr>
      <w:proofErr w:type="spellStart"/>
      <w:r>
        <w:t>Acebutolol</w:t>
      </w:r>
      <w:proofErr w:type="spellEnd"/>
      <w:r>
        <w:t xml:space="preserve"> (</w:t>
      </w:r>
      <w:proofErr w:type="spellStart"/>
      <w:r>
        <w:t>Sectral</w:t>
      </w:r>
      <w:proofErr w:type="spellEnd"/>
      <w:r>
        <w:t xml:space="preserve">) </w:t>
      </w:r>
    </w:p>
    <w:p w:rsidR="005F34B9" w:rsidRDefault="002A5AC0">
      <w:pPr>
        <w:numPr>
          <w:ilvl w:val="0"/>
          <w:numId w:val="2"/>
        </w:numPr>
        <w:ind w:hanging="360"/>
      </w:pPr>
      <w:r>
        <w:t xml:space="preserve">Atenolol (Tenormin) </w:t>
      </w:r>
    </w:p>
    <w:p w:rsidR="005F34B9" w:rsidRDefault="002A5AC0">
      <w:pPr>
        <w:numPr>
          <w:ilvl w:val="0"/>
          <w:numId w:val="2"/>
        </w:numPr>
        <w:ind w:hanging="360"/>
      </w:pPr>
      <w:proofErr w:type="spellStart"/>
      <w:r>
        <w:t>Betaxolol</w:t>
      </w:r>
      <w:proofErr w:type="spellEnd"/>
      <w:r>
        <w:t xml:space="preserve"> (</w:t>
      </w:r>
      <w:proofErr w:type="spellStart"/>
      <w:r>
        <w:t>Betoptic</w:t>
      </w:r>
      <w:proofErr w:type="spellEnd"/>
      <w:r>
        <w:t xml:space="preserve">, </w:t>
      </w:r>
      <w:proofErr w:type="spellStart"/>
      <w:r>
        <w:t>Kerlone</w:t>
      </w:r>
      <w:proofErr w:type="spellEnd"/>
      <w:r>
        <w:t xml:space="preserve">) </w:t>
      </w:r>
    </w:p>
    <w:p w:rsidR="005F34B9" w:rsidRDefault="002A5AC0">
      <w:pPr>
        <w:numPr>
          <w:ilvl w:val="0"/>
          <w:numId w:val="2"/>
        </w:numPr>
        <w:ind w:hanging="360"/>
      </w:pPr>
      <w:proofErr w:type="spellStart"/>
      <w:r>
        <w:t>Bisoprolol</w:t>
      </w:r>
      <w:proofErr w:type="spellEnd"/>
      <w:r>
        <w:t xml:space="preserve"> (</w:t>
      </w:r>
      <w:proofErr w:type="spellStart"/>
      <w:r>
        <w:t>Zebeta</w:t>
      </w:r>
      <w:proofErr w:type="spellEnd"/>
      <w:r>
        <w:t xml:space="preserve">) </w:t>
      </w:r>
    </w:p>
    <w:p w:rsidR="005F34B9" w:rsidRDefault="002A5AC0">
      <w:pPr>
        <w:numPr>
          <w:ilvl w:val="0"/>
          <w:numId w:val="2"/>
        </w:numPr>
        <w:ind w:hanging="360"/>
      </w:pPr>
      <w:proofErr w:type="spellStart"/>
      <w:r>
        <w:t>Esmolol</w:t>
      </w:r>
      <w:proofErr w:type="spellEnd"/>
      <w:r>
        <w:t xml:space="preserve"> (</w:t>
      </w:r>
      <w:proofErr w:type="spellStart"/>
      <w:r>
        <w:t>Brevibloc</w:t>
      </w:r>
      <w:proofErr w:type="spellEnd"/>
      <w:r>
        <w:t xml:space="preserve">) </w:t>
      </w:r>
    </w:p>
    <w:p w:rsidR="005F34B9" w:rsidRDefault="002A5AC0">
      <w:pPr>
        <w:numPr>
          <w:ilvl w:val="0"/>
          <w:numId w:val="2"/>
        </w:numPr>
        <w:ind w:hanging="360"/>
      </w:pPr>
      <w:proofErr w:type="spellStart"/>
      <w:r>
        <w:t>Nebivolol</w:t>
      </w:r>
      <w:proofErr w:type="spellEnd"/>
      <w:r>
        <w:t xml:space="preserve"> (</w:t>
      </w:r>
      <w:proofErr w:type="spellStart"/>
      <w:r>
        <w:t>Bystolic</w:t>
      </w:r>
      <w:proofErr w:type="spellEnd"/>
      <w:r>
        <w:t xml:space="preserve">) </w:t>
      </w:r>
    </w:p>
    <w:p w:rsidR="005F34B9" w:rsidRDefault="002A5AC0">
      <w:pPr>
        <w:numPr>
          <w:ilvl w:val="0"/>
          <w:numId w:val="2"/>
        </w:numPr>
        <w:ind w:hanging="360"/>
      </w:pPr>
      <w:r>
        <w:t xml:space="preserve">Metoprolol (Toprol-XL, Lopressor) </w:t>
      </w:r>
    </w:p>
    <w:p w:rsidR="005F34B9" w:rsidRDefault="002A5AC0">
      <w:pPr>
        <w:numPr>
          <w:ilvl w:val="0"/>
          <w:numId w:val="2"/>
        </w:numPr>
        <w:ind w:hanging="360"/>
      </w:pPr>
      <w:proofErr w:type="spellStart"/>
      <w:r>
        <w:t>Carteolol</w:t>
      </w:r>
      <w:proofErr w:type="spellEnd"/>
      <w:r>
        <w:t xml:space="preserve"> (</w:t>
      </w:r>
      <w:proofErr w:type="spellStart"/>
      <w:r>
        <w:t>Ocupress</w:t>
      </w:r>
      <w:proofErr w:type="spellEnd"/>
      <w:r>
        <w:t xml:space="preserve">) </w:t>
      </w:r>
    </w:p>
    <w:p w:rsidR="005F34B9" w:rsidRDefault="002A5AC0">
      <w:pPr>
        <w:numPr>
          <w:ilvl w:val="0"/>
          <w:numId w:val="2"/>
        </w:numPr>
        <w:ind w:hanging="360"/>
      </w:pPr>
      <w:proofErr w:type="spellStart"/>
      <w:r>
        <w:t>Penbutolol</w:t>
      </w:r>
      <w:proofErr w:type="spellEnd"/>
      <w:r>
        <w:t xml:space="preserve"> (</w:t>
      </w:r>
      <w:proofErr w:type="spellStart"/>
      <w:r>
        <w:t>Levatol</w:t>
      </w:r>
      <w:proofErr w:type="spellEnd"/>
      <w:r>
        <w:t xml:space="preserve">) </w:t>
      </w:r>
    </w:p>
    <w:p w:rsidR="005F34B9" w:rsidRDefault="002A5AC0">
      <w:pPr>
        <w:numPr>
          <w:ilvl w:val="0"/>
          <w:numId w:val="2"/>
        </w:numPr>
        <w:ind w:hanging="360"/>
      </w:pPr>
      <w:proofErr w:type="spellStart"/>
      <w:r>
        <w:t>Pindolol</w:t>
      </w:r>
      <w:proofErr w:type="spellEnd"/>
      <w:r>
        <w:t xml:space="preserve"> (</w:t>
      </w:r>
      <w:proofErr w:type="spellStart"/>
      <w:r>
        <w:t>Visken</w:t>
      </w:r>
      <w:proofErr w:type="spellEnd"/>
      <w:r>
        <w:t xml:space="preserve">) </w:t>
      </w:r>
    </w:p>
    <w:p w:rsidR="005F34B9" w:rsidRDefault="002A5AC0">
      <w:pPr>
        <w:numPr>
          <w:ilvl w:val="0"/>
          <w:numId w:val="2"/>
        </w:numPr>
        <w:ind w:hanging="360"/>
      </w:pPr>
      <w:r>
        <w:t xml:space="preserve">Carvedilol (Coreg, Coreg CR) </w:t>
      </w:r>
    </w:p>
    <w:p w:rsidR="005F34B9" w:rsidRDefault="002A5AC0">
      <w:pPr>
        <w:numPr>
          <w:ilvl w:val="0"/>
          <w:numId w:val="2"/>
        </w:numPr>
        <w:ind w:hanging="360"/>
      </w:pPr>
      <w:r>
        <w:t>Labetalol (</w:t>
      </w:r>
      <w:proofErr w:type="spellStart"/>
      <w:r>
        <w:t>Trandate</w:t>
      </w:r>
      <w:proofErr w:type="spellEnd"/>
      <w:r>
        <w:t xml:space="preserve">) </w:t>
      </w:r>
    </w:p>
    <w:p w:rsidR="005F34B9" w:rsidRDefault="002A5AC0">
      <w:pPr>
        <w:numPr>
          <w:ilvl w:val="0"/>
          <w:numId w:val="2"/>
        </w:numPr>
        <w:ind w:hanging="360"/>
      </w:pPr>
      <w:proofErr w:type="spellStart"/>
      <w:r>
        <w:t>Levobunolol</w:t>
      </w:r>
      <w:proofErr w:type="spellEnd"/>
      <w:r>
        <w:t xml:space="preserve"> (</w:t>
      </w:r>
      <w:proofErr w:type="spellStart"/>
      <w:r>
        <w:t>Betagan</w:t>
      </w:r>
      <w:proofErr w:type="spellEnd"/>
      <w:r>
        <w:t xml:space="preserve">) </w:t>
      </w:r>
    </w:p>
    <w:p w:rsidR="005F34B9" w:rsidRDefault="002A5AC0">
      <w:pPr>
        <w:numPr>
          <w:ilvl w:val="0"/>
          <w:numId w:val="2"/>
        </w:numPr>
        <w:ind w:hanging="360"/>
      </w:pPr>
      <w:proofErr w:type="spellStart"/>
      <w:r>
        <w:t>Metipranolol</w:t>
      </w:r>
      <w:proofErr w:type="spellEnd"/>
      <w:r>
        <w:t xml:space="preserve"> (</w:t>
      </w:r>
      <w:proofErr w:type="spellStart"/>
      <w:r>
        <w:t>Optipranolol</w:t>
      </w:r>
      <w:proofErr w:type="spellEnd"/>
      <w:r>
        <w:t xml:space="preserve">) </w:t>
      </w:r>
    </w:p>
    <w:p w:rsidR="005F34B9" w:rsidRDefault="002A5AC0">
      <w:pPr>
        <w:numPr>
          <w:ilvl w:val="0"/>
          <w:numId w:val="2"/>
        </w:numPr>
        <w:spacing w:after="38"/>
        <w:ind w:hanging="360"/>
      </w:pPr>
      <w:proofErr w:type="spellStart"/>
      <w:r>
        <w:lastRenderedPageBreak/>
        <w:t>Nadolol</w:t>
      </w:r>
      <w:proofErr w:type="spellEnd"/>
      <w:r>
        <w:t xml:space="preserve"> (</w:t>
      </w:r>
      <w:proofErr w:type="spellStart"/>
      <w:r>
        <w:t>Corgard</w:t>
      </w:r>
      <w:proofErr w:type="spellEnd"/>
      <w:r>
        <w:t xml:space="preserve">) </w:t>
      </w:r>
    </w:p>
    <w:p w:rsidR="005F34B9" w:rsidRDefault="002A5AC0">
      <w:pPr>
        <w:numPr>
          <w:ilvl w:val="0"/>
          <w:numId w:val="2"/>
        </w:numPr>
        <w:ind w:hanging="360"/>
      </w:pPr>
      <w:proofErr w:type="spellStart"/>
      <w:r>
        <w:t>Propanolol</w:t>
      </w:r>
      <w:proofErr w:type="spellEnd"/>
      <w:r>
        <w:t xml:space="preserve"> (Inderal LA, </w:t>
      </w:r>
      <w:proofErr w:type="spellStart"/>
      <w:r>
        <w:t>Innopran</w:t>
      </w:r>
      <w:proofErr w:type="spellEnd"/>
      <w:r>
        <w:t xml:space="preserve"> XL) </w:t>
      </w:r>
    </w:p>
    <w:p w:rsidR="005F34B9" w:rsidRDefault="002A5AC0">
      <w:pPr>
        <w:numPr>
          <w:ilvl w:val="0"/>
          <w:numId w:val="2"/>
        </w:numPr>
        <w:ind w:hanging="360"/>
      </w:pPr>
      <w:proofErr w:type="spellStart"/>
      <w:r>
        <w:t>Sotalol</w:t>
      </w:r>
      <w:proofErr w:type="spellEnd"/>
      <w:r>
        <w:t xml:space="preserve"> (</w:t>
      </w:r>
      <w:proofErr w:type="spellStart"/>
      <w:r>
        <w:t>Betapace</w:t>
      </w:r>
      <w:proofErr w:type="spellEnd"/>
      <w:r>
        <w:t xml:space="preserve">, </w:t>
      </w:r>
      <w:proofErr w:type="spellStart"/>
      <w:r>
        <w:t>Sorine</w:t>
      </w:r>
      <w:proofErr w:type="spellEnd"/>
      <w:r>
        <w:t xml:space="preserve">) </w:t>
      </w:r>
    </w:p>
    <w:p w:rsidR="005F34B9" w:rsidRDefault="002A5AC0">
      <w:pPr>
        <w:numPr>
          <w:ilvl w:val="0"/>
          <w:numId w:val="2"/>
        </w:numPr>
        <w:spacing w:after="171"/>
        <w:ind w:hanging="360"/>
      </w:pPr>
      <w:proofErr w:type="spellStart"/>
      <w:r>
        <w:t>Timolol</w:t>
      </w:r>
      <w:proofErr w:type="spellEnd"/>
      <w:r>
        <w:t xml:space="preserve"> (</w:t>
      </w:r>
      <w:proofErr w:type="spellStart"/>
      <w:r>
        <w:t>Betimol</w:t>
      </w:r>
      <w:proofErr w:type="spellEnd"/>
      <w:r>
        <w:t xml:space="preserve">, </w:t>
      </w:r>
      <w:proofErr w:type="spellStart"/>
      <w:r>
        <w:t>Blocadren</w:t>
      </w:r>
      <w:proofErr w:type="spellEnd"/>
      <w:r>
        <w:t xml:space="preserve">, </w:t>
      </w:r>
      <w:proofErr w:type="spellStart"/>
      <w:r>
        <w:t>Istalol</w:t>
      </w:r>
      <w:proofErr w:type="spellEnd"/>
      <w:r>
        <w:t xml:space="preserve">, </w:t>
      </w:r>
      <w:proofErr w:type="spellStart"/>
      <w:r>
        <w:t>Timoptic</w:t>
      </w:r>
      <w:proofErr w:type="spellEnd"/>
      <w:r>
        <w:t xml:space="preserve">) </w:t>
      </w:r>
    </w:p>
    <w:p w:rsidR="005F34B9" w:rsidRDefault="002A5AC0" w:rsidP="00E13ED0">
      <w:pPr>
        <w:spacing w:after="0" w:line="234" w:lineRule="auto"/>
        <w:ind w:left="-5"/>
      </w:pPr>
      <w:r>
        <w:rPr>
          <w:b/>
        </w:rPr>
        <w:t xml:space="preserve">Tricyclic Antidepressants: Discontinue 3 days prior to testing. </w:t>
      </w:r>
    </w:p>
    <w:p w:rsidR="005F34B9" w:rsidRDefault="002A5AC0" w:rsidP="00E13ED0">
      <w:pPr>
        <w:numPr>
          <w:ilvl w:val="0"/>
          <w:numId w:val="2"/>
        </w:numPr>
        <w:spacing w:after="0"/>
        <w:ind w:hanging="360"/>
      </w:pPr>
      <w:r>
        <w:t xml:space="preserve">Amitriptyline (Elavil, </w:t>
      </w:r>
      <w:proofErr w:type="spellStart"/>
      <w:r>
        <w:t>Endep</w:t>
      </w:r>
      <w:proofErr w:type="spellEnd"/>
      <w:r>
        <w:t xml:space="preserve">, </w:t>
      </w:r>
      <w:proofErr w:type="spellStart"/>
      <w:r>
        <w:t>Levate</w:t>
      </w:r>
      <w:proofErr w:type="spellEnd"/>
      <w:r>
        <w:t xml:space="preserve">) </w:t>
      </w:r>
    </w:p>
    <w:p w:rsidR="005F34B9" w:rsidRDefault="002A5AC0">
      <w:pPr>
        <w:numPr>
          <w:ilvl w:val="0"/>
          <w:numId w:val="2"/>
        </w:numPr>
        <w:ind w:hanging="360"/>
      </w:pPr>
      <w:proofErr w:type="spellStart"/>
      <w:r>
        <w:t>Amoxapine</w:t>
      </w:r>
      <w:proofErr w:type="spellEnd"/>
      <w:r>
        <w:t xml:space="preserve"> (</w:t>
      </w:r>
      <w:proofErr w:type="spellStart"/>
      <w:r>
        <w:t>Asendin</w:t>
      </w:r>
      <w:proofErr w:type="spellEnd"/>
      <w:r>
        <w:t xml:space="preserve">) </w:t>
      </w:r>
    </w:p>
    <w:p w:rsidR="005F34B9" w:rsidRDefault="002A5AC0">
      <w:pPr>
        <w:numPr>
          <w:ilvl w:val="0"/>
          <w:numId w:val="2"/>
        </w:numPr>
        <w:ind w:hanging="360"/>
      </w:pPr>
      <w:r>
        <w:t>Clomipramine (</w:t>
      </w:r>
      <w:proofErr w:type="spellStart"/>
      <w:r>
        <w:t>Anafranil</w:t>
      </w:r>
      <w:proofErr w:type="spellEnd"/>
      <w:r>
        <w:t xml:space="preserve">) </w:t>
      </w:r>
    </w:p>
    <w:p w:rsidR="005F34B9" w:rsidRDefault="002A5AC0">
      <w:pPr>
        <w:numPr>
          <w:ilvl w:val="0"/>
          <w:numId w:val="2"/>
        </w:numPr>
        <w:ind w:hanging="360"/>
      </w:pPr>
      <w:proofErr w:type="spellStart"/>
      <w:r>
        <w:t>Desipramine</w:t>
      </w:r>
      <w:proofErr w:type="spellEnd"/>
      <w:r>
        <w:t xml:space="preserve"> (</w:t>
      </w:r>
      <w:proofErr w:type="spellStart"/>
      <w:r>
        <w:t>Norpramin</w:t>
      </w:r>
      <w:proofErr w:type="spellEnd"/>
      <w:r>
        <w:t xml:space="preserve">, </w:t>
      </w:r>
      <w:proofErr w:type="spellStart"/>
      <w:r>
        <w:t>Pertofrane</w:t>
      </w:r>
      <w:proofErr w:type="spellEnd"/>
      <w:r>
        <w:t xml:space="preserve">) </w:t>
      </w:r>
    </w:p>
    <w:p w:rsidR="005F34B9" w:rsidRDefault="002A5AC0">
      <w:pPr>
        <w:numPr>
          <w:ilvl w:val="0"/>
          <w:numId w:val="2"/>
        </w:numPr>
        <w:ind w:hanging="360"/>
      </w:pPr>
      <w:r>
        <w:t>Doxepin (</w:t>
      </w:r>
      <w:proofErr w:type="spellStart"/>
      <w:r>
        <w:t>Adapin</w:t>
      </w:r>
      <w:proofErr w:type="spellEnd"/>
      <w:r>
        <w:t xml:space="preserve">, </w:t>
      </w:r>
      <w:proofErr w:type="spellStart"/>
      <w:r>
        <w:t>Silenor</w:t>
      </w:r>
      <w:proofErr w:type="spellEnd"/>
      <w:r>
        <w:t xml:space="preserve">, </w:t>
      </w:r>
      <w:proofErr w:type="spellStart"/>
      <w:r>
        <w:t>Sinequan</w:t>
      </w:r>
      <w:proofErr w:type="spellEnd"/>
      <w:r>
        <w:t xml:space="preserve">) </w:t>
      </w:r>
    </w:p>
    <w:p w:rsidR="005F34B9" w:rsidRDefault="002A5AC0">
      <w:pPr>
        <w:numPr>
          <w:ilvl w:val="0"/>
          <w:numId w:val="2"/>
        </w:numPr>
        <w:ind w:hanging="360"/>
      </w:pPr>
      <w:r>
        <w:t>Imipramine (</w:t>
      </w:r>
      <w:proofErr w:type="spellStart"/>
      <w:r>
        <w:t>Tofranil</w:t>
      </w:r>
      <w:proofErr w:type="spellEnd"/>
      <w:r>
        <w:t xml:space="preserve">) </w:t>
      </w:r>
    </w:p>
    <w:p w:rsidR="005F34B9" w:rsidRDefault="002A5AC0">
      <w:pPr>
        <w:numPr>
          <w:ilvl w:val="0"/>
          <w:numId w:val="2"/>
        </w:numPr>
        <w:ind w:hanging="360"/>
      </w:pPr>
      <w:proofErr w:type="spellStart"/>
      <w:r>
        <w:t>Maprotiline</w:t>
      </w:r>
      <w:proofErr w:type="spellEnd"/>
      <w:r>
        <w:t xml:space="preserve"> (</w:t>
      </w:r>
      <w:proofErr w:type="spellStart"/>
      <w:r>
        <w:t>Ludiomil</w:t>
      </w:r>
      <w:proofErr w:type="spellEnd"/>
      <w:r>
        <w:t xml:space="preserve">) </w:t>
      </w:r>
    </w:p>
    <w:p w:rsidR="005F34B9" w:rsidRDefault="002A5AC0">
      <w:pPr>
        <w:numPr>
          <w:ilvl w:val="0"/>
          <w:numId w:val="2"/>
        </w:numPr>
        <w:ind w:hanging="360"/>
      </w:pPr>
      <w:proofErr w:type="spellStart"/>
      <w:r>
        <w:t>Nortryptyline</w:t>
      </w:r>
      <w:proofErr w:type="spellEnd"/>
      <w:r>
        <w:t xml:space="preserve"> (</w:t>
      </w:r>
      <w:proofErr w:type="spellStart"/>
      <w:r>
        <w:t>Aventyl</w:t>
      </w:r>
      <w:proofErr w:type="spellEnd"/>
      <w:r>
        <w:t xml:space="preserve">, </w:t>
      </w:r>
      <w:proofErr w:type="spellStart"/>
      <w:r>
        <w:t>Pamelor</w:t>
      </w:r>
      <w:proofErr w:type="spellEnd"/>
      <w:r>
        <w:t xml:space="preserve">) </w:t>
      </w:r>
    </w:p>
    <w:p w:rsidR="005F34B9" w:rsidRDefault="002A5AC0">
      <w:pPr>
        <w:numPr>
          <w:ilvl w:val="0"/>
          <w:numId w:val="2"/>
        </w:numPr>
        <w:ind w:hanging="360"/>
      </w:pPr>
      <w:proofErr w:type="spellStart"/>
      <w:r>
        <w:t>Protryptyline</w:t>
      </w:r>
      <w:proofErr w:type="spellEnd"/>
      <w:r>
        <w:t xml:space="preserve"> (</w:t>
      </w:r>
      <w:proofErr w:type="spellStart"/>
      <w:r>
        <w:t>Vivactil</w:t>
      </w:r>
      <w:proofErr w:type="spellEnd"/>
      <w:r>
        <w:t xml:space="preserve">) </w:t>
      </w:r>
    </w:p>
    <w:p w:rsidR="005F34B9" w:rsidRDefault="002A5AC0">
      <w:pPr>
        <w:numPr>
          <w:ilvl w:val="0"/>
          <w:numId w:val="2"/>
        </w:numPr>
        <w:ind w:hanging="360"/>
      </w:pPr>
      <w:proofErr w:type="spellStart"/>
      <w:r>
        <w:lastRenderedPageBreak/>
        <w:t>Trimipramine</w:t>
      </w:r>
      <w:proofErr w:type="spellEnd"/>
      <w:r>
        <w:t xml:space="preserve"> (</w:t>
      </w:r>
      <w:proofErr w:type="spellStart"/>
      <w:r>
        <w:t>Surmontil</w:t>
      </w:r>
      <w:proofErr w:type="spellEnd"/>
      <w:r>
        <w:t xml:space="preserve">, </w:t>
      </w:r>
      <w:proofErr w:type="spellStart"/>
      <w:r>
        <w:t>Trimip</w:t>
      </w:r>
      <w:proofErr w:type="spellEnd"/>
      <w:r>
        <w:t xml:space="preserve">, </w:t>
      </w:r>
    </w:p>
    <w:p w:rsidR="005F34B9" w:rsidRDefault="002A5AC0">
      <w:pPr>
        <w:ind w:left="730"/>
      </w:pPr>
      <w:proofErr w:type="spellStart"/>
      <w:r>
        <w:t>Tripamine</w:t>
      </w:r>
      <w:proofErr w:type="spellEnd"/>
      <w:r>
        <w:t xml:space="preserve">) </w:t>
      </w:r>
    </w:p>
    <w:p w:rsidR="005F34B9" w:rsidRDefault="002A5AC0" w:rsidP="00E13ED0">
      <w:pPr>
        <w:spacing w:after="0" w:line="234" w:lineRule="auto"/>
        <w:ind w:left="-5"/>
      </w:pPr>
      <w:r>
        <w:rPr>
          <w:b/>
        </w:rPr>
        <w:t xml:space="preserve">Anti-H1 Histamines: Discontinue 3 days prior to testing. </w:t>
      </w:r>
    </w:p>
    <w:p w:rsidR="005F34B9" w:rsidRDefault="002A5AC0" w:rsidP="00E13ED0">
      <w:pPr>
        <w:numPr>
          <w:ilvl w:val="0"/>
          <w:numId w:val="2"/>
        </w:numPr>
        <w:spacing w:after="0" w:line="234" w:lineRule="auto"/>
        <w:ind w:hanging="360"/>
      </w:pPr>
      <w:proofErr w:type="spellStart"/>
      <w:r>
        <w:t>Diphenhydromine</w:t>
      </w:r>
      <w:proofErr w:type="spellEnd"/>
      <w:r>
        <w:t xml:space="preserve"> (Benadryl, Nyquil, PM remedies: </w:t>
      </w:r>
      <w:r>
        <w:rPr>
          <w:b/>
        </w:rPr>
        <w:t>check the box of any over the counter cold/sinus remedy.  Many of them will contain an antihistamine</w:t>
      </w:r>
      <w:r>
        <w:t xml:space="preserve">) </w:t>
      </w:r>
    </w:p>
    <w:p w:rsidR="005F34B9" w:rsidRDefault="002A5AC0">
      <w:pPr>
        <w:numPr>
          <w:ilvl w:val="0"/>
          <w:numId w:val="2"/>
        </w:numPr>
        <w:ind w:hanging="360"/>
      </w:pPr>
      <w:r>
        <w:t>Hydroxyzine (</w:t>
      </w:r>
      <w:proofErr w:type="spellStart"/>
      <w:r>
        <w:t>Atarax</w:t>
      </w:r>
      <w:proofErr w:type="spellEnd"/>
      <w:r>
        <w:t xml:space="preserve">) </w:t>
      </w:r>
    </w:p>
    <w:p w:rsidR="005F34B9" w:rsidRDefault="002A5AC0">
      <w:pPr>
        <w:numPr>
          <w:ilvl w:val="0"/>
          <w:numId w:val="2"/>
        </w:numPr>
        <w:ind w:hanging="360"/>
      </w:pPr>
      <w:r>
        <w:t>Meclizine (</w:t>
      </w:r>
      <w:proofErr w:type="spellStart"/>
      <w:r>
        <w:t>Antivert</w:t>
      </w:r>
      <w:proofErr w:type="spellEnd"/>
      <w:r>
        <w:t xml:space="preserve">) </w:t>
      </w:r>
    </w:p>
    <w:p w:rsidR="005F34B9" w:rsidRDefault="002A5AC0">
      <w:pPr>
        <w:numPr>
          <w:ilvl w:val="0"/>
          <w:numId w:val="2"/>
        </w:numPr>
        <w:ind w:hanging="360"/>
      </w:pPr>
      <w:proofErr w:type="spellStart"/>
      <w:r>
        <w:t>Loratadine</w:t>
      </w:r>
      <w:proofErr w:type="spellEnd"/>
      <w:r>
        <w:t xml:space="preserve"> (Claritin) </w:t>
      </w:r>
    </w:p>
    <w:p w:rsidR="005F34B9" w:rsidRDefault="002A5AC0">
      <w:pPr>
        <w:numPr>
          <w:ilvl w:val="0"/>
          <w:numId w:val="2"/>
        </w:numPr>
        <w:ind w:hanging="360"/>
      </w:pPr>
      <w:proofErr w:type="spellStart"/>
      <w:r>
        <w:t>Desloratadine</w:t>
      </w:r>
      <w:proofErr w:type="spellEnd"/>
      <w:r>
        <w:t xml:space="preserve"> (</w:t>
      </w:r>
      <w:proofErr w:type="spellStart"/>
      <w:r>
        <w:t>Clarinex</w:t>
      </w:r>
      <w:proofErr w:type="spellEnd"/>
      <w:r>
        <w:t xml:space="preserve">) </w:t>
      </w:r>
    </w:p>
    <w:p w:rsidR="005F34B9" w:rsidRDefault="002A5AC0">
      <w:pPr>
        <w:numPr>
          <w:ilvl w:val="0"/>
          <w:numId w:val="2"/>
        </w:numPr>
        <w:ind w:hanging="360"/>
      </w:pPr>
      <w:r>
        <w:t xml:space="preserve">Cetirizine (Zyrtec) </w:t>
      </w:r>
    </w:p>
    <w:p w:rsidR="005F34B9" w:rsidRDefault="002A5AC0">
      <w:pPr>
        <w:numPr>
          <w:ilvl w:val="0"/>
          <w:numId w:val="2"/>
        </w:numPr>
        <w:ind w:hanging="360"/>
      </w:pPr>
      <w:r>
        <w:t xml:space="preserve">Fexofenadine (Allegra) </w:t>
      </w:r>
    </w:p>
    <w:p w:rsidR="005F34B9" w:rsidRDefault="002A5AC0">
      <w:pPr>
        <w:numPr>
          <w:ilvl w:val="0"/>
          <w:numId w:val="2"/>
        </w:numPr>
        <w:ind w:hanging="360"/>
      </w:pPr>
      <w:proofErr w:type="spellStart"/>
      <w:r>
        <w:t>Levocetirizine</w:t>
      </w:r>
      <w:proofErr w:type="spellEnd"/>
      <w:r>
        <w:t xml:space="preserve"> (</w:t>
      </w:r>
      <w:proofErr w:type="spellStart"/>
      <w:r>
        <w:t>Xyzal</w:t>
      </w:r>
      <w:proofErr w:type="spellEnd"/>
      <w:r>
        <w:t xml:space="preserve">) </w:t>
      </w:r>
    </w:p>
    <w:p w:rsidR="005F34B9" w:rsidRDefault="002A5AC0">
      <w:pPr>
        <w:numPr>
          <w:ilvl w:val="0"/>
          <w:numId w:val="2"/>
        </w:numPr>
        <w:ind w:hanging="360"/>
      </w:pPr>
      <w:proofErr w:type="spellStart"/>
      <w:r>
        <w:t>Azelastine</w:t>
      </w:r>
      <w:proofErr w:type="spellEnd"/>
      <w:r>
        <w:t xml:space="preserve"> nasal sprays </w:t>
      </w:r>
    </w:p>
    <w:p w:rsidR="005F34B9" w:rsidRDefault="002A5AC0">
      <w:pPr>
        <w:ind w:left="730"/>
      </w:pPr>
      <w:r>
        <w:t>(</w:t>
      </w:r>
      <w:proofErr w:type="spellStart"/>
      <w:r>
        <w:t>Astepro</w:t>
      </w:r>
      <w:proofErr w:type="spellEnd"/>
      <w:r>
        <w:t>/</w:t>
      </w:r>
      <w:proofErr w:type="spellStart"/>
      <w:r>
        <w:t>Astelin</w:t>
      </w:r>
      <w:proofErr w:type="spellEnd"/>
      <w:r w:rsidR="00963D57">
        <w:t>/</w:t>
      </w:r>
      <w:proofErr w:type="spellStart"/>
      <w:r w:rsidR="00963D57">
        <w:t>Dymista</w:t>
      </w:r>
      <w:proofErr w:type="spellEnd"/>
      <w:r>
        <w:t xml:space="preserve">) </w:t>
      </w:r>
    </w:p>
    <w:p w:rsidR="005F34B9" w:rsidRDefault="002A5AC0">
      <w:pPr>
        <w:numPr>
          <w:ilvl w:val="0"/>
          <w:numId w:val="2"/>
        </w:numPr>
        <w:spacing w:after="171"/>
        <w:ind w:hanging="360"/>
      </w:pPr>
      <w:r>
        <w:t>Allergy eye drops (</w:t>
      </w:r>
      <w:proofErr w:type="spellStart"/>
      <w:r>
        <w:t>Optivar</w:t>
      </w:r>
      <w:proofErr w:type="spellEnd"/>
      <w:r>
        <w:t xml:space="preserve">, </w:t>
      </w:r>
      <w:proofErr w:type="spellStart"/>
      <w:r>
        <w:t>Patanol</w:t>
      </w:r>
      <w:proofErr w:type="spellEnd"/>
      <w:r>
        <w:t xml:space="preserve">, </w:t>
      </w:r>
      <w:proofErr w:type="spellStart"/>
      <w:r>
        <w:t>Pataday</w:t>
      </w:r>
      <w:proofErr w:type="spellEnd"/>
      <w:r>
        <w:t xml:space="preserve">, </w:t>
      </w:r>
      <w:proofErr w:type="spellStart"/>
      <w:r>
        <w:t>Zatidor</w:t>
      </w:r>
      <w:proofErr w:type="spellEnd"/>
      <w:r>
        <w:t xml:space="preserve">, </w:t>
      </w:r>
      <w:proofErr w:type="spellStart"/>
      <w:r>
        <w:t>Azelastine</w:t>
      </w:r>
      <w:proofErr w:type="spellEnd"/>
      <w:r>
        <w:t xml:space="preserve">) </w:t>
      </w:r>
    </w:p>
    <w:p w:rsidR="005F34B9" w:rsidRDefault="002A5AC0" w:rsidP="00E13ED0">
      <w:pPr>
        <w:spacing w:after="0" w:line="234" w:lineRule="auto"/>
        <w:ind w:left="-5"/>
      </w:pPr>
      <w:r>
        <w:rPr>
          <w:b/>
        </w:rPr>
        <w:t xml:space="preserve">Anti-H2 Histamines: Discontinue for 2 days prior to testing. </w:t>
      </w:r>
    </w:p>
    <w:p w:rsidR="005F34B9" w:rsidRDefault="002A5AC0" w:rsidP="00E13ED0">
      <w:pPr>
        <w:numPr>
          <w:ilvl w:val="0"/>
          <w:numId w:val="2"/>
        </w:numPr>
        <w:spacing w:after="0"/>
        <w:ind w:hanging="360"/>
      </w:pPr>
      <w:r>
        <w:t xml:space="preserve">Cimetidine (Tagamet) </w:t>
      </w:r>
    </w:p>
    <w:p w:rsidR="005F34B9" w:rsidRDefault="002A5AC0">
      <w:pPr>
        <w:numPr>
          <w:ilvl w:val="0"/>
          <w:numId w:val="2"/>
        </w:numPr>
        <w:ind w:hanging="360"/>
      </w:pPr>
      <w:r>
        <w:t xml:space="preserve">Ranitidine (Zantac) </w:t>
      </w:r>
    </w:p>
    <w:p w:rsidR="00E13ED0" w:rsidRPr="00E13ED0" w:rsidRDefault="002A5AC0" w:rsidP="00E13ED0">
      <w:pPr>
        <w:numPr>
          <w:ilvl w:val="0"/>
          <w:numId w:val="2"/>
        </w:numPr>
        <w:spacing w:after="0" w:line="240" w:lineRule="auto"/>
        <w:ind w:hanging="360"/>
      </w:pPr>
      <w:r>
        <w:t xml:space="preserve">Famotidine (Pepcid) </w:t>
      </w:r>
      <w:r>
        <w:rPr>
          <w:rFonts w:ascii="Arial" w:eastAsia="Arial" w:hAnsi="Arial" w:cs="Arial"/>
        </w:rPr>
        <w:t xml:space="preserve"> </w:t>
      </w:r>
      <w:r>
        <w:rPr>
          <w:rFonts w:ascii="Arial" w:eastAsia="Arial" w:hAnsi="Arial" w:cs="Arial"/>
        </w:rPr>
        <w:tab/>
      </w:r>
    </w:p>
    <w:p w:rsidR="005F34B9" w:rsidRDefault="002A5AC0" w:rsidP="00E13ED0">
      <w:pPr>
        <w:numPr>
          <w:ilvl w:val="0"/>
          <w:numId w:val="2"/>
        </w:numPr>
        <w:spacing w:after="0" w:line="240" w:lineRule="auto"/>
        <w:ind w:hanging="360"/>
      </w:pPr>
      <w:proofErr w:type="spellStart"/>
      <w:r>
        <w:t>Nizatidine</w:t>
      </w:r>
      <w:proofErr w:type="spellEnd"/>
      <w:r>
        <w:t xml:space="preserve"> (</w:t>
      </w:r>
      <w:proofErr w:type="spellStart"/>
      <w:r>
        <w:t>Axid</w:t>
      </w:r>
      <w:proofErr w:type="spellEnd"/>
      <w:r>
        <w:t xml:space="preserve">) </w:t>
      </w:r>
    </w:p>
    <w:p w:rsidR="002A5AC0" w:rsidRDefault="002A5AC0" w:rsidP="002A5AC0">
      <w:pPr>
        <w:spacing w:after="0" w:line="240" w:lineRule="auto"/>
        <w:ind w:left="705" w:firstLine="0"/>
      </w:pPr>
    </w:p>
    <w:p w:rsidR="005F34B9" w:rsidRDefault="002A5AC0" w:rsidP="00E13ED0">
      <w:pPr>
        <w:spacing w:after="0" w:line="234" w:lineRule="auto"/>
      </w:pPr>
      <w:r>
        <w:rPr>
          <w:b/>
        </w:rPr>
        <w:t xml:space="preserve">Benzos and Sedatives/Atypical Antidepressants: Discontinue 5 days prior to testing. </w:t>
      </w:r>
    </w:p>
    <w:p w:rsidR="005F34B9" w:rsidRDefault="002A5AC0">
      <w:pPr>
        <w:numPr>
          <w:ilvl w:val="0"/>
          <w:numId w:val="2"/>
        </w:numPr>
        <w:ind w:hanging="360"/>
      </w:pPr>
      <w:r>
        <w:t xml:space="preserve">Ativan (Lorazepam) </w:t>
      </w:r>
    </w:p>
    <w:p w:rsidR="00A505EF" w:rsidRDefault="00A505EF">
      <w:pPr>
        <w:numPr>
          <w:ilvl w:val="0"/>
          <w:numId w:val="2"/>
        </w:numPr>
        <w:ind w:hanging="360"/>
      </w:pPr>
      <w:r>
        <w:t>Xanax (Alprazolam)</w:t>
      </w:r>
    </w:p>
    <w:p w:rsidR="00E13ED0" w:rsidRDefault="00E13ED0" w:rsidP="00E13ED0">
      <w:pPr>
        <w:ind w:left="705" w:firstLine="0"/>
      </w:pPr>
    </w:p>
    <w:p w:rsidR="005F34B9" w:rsidRDefault="002A5AC0">
      <w:pPr>
        <w:numPr>
          <w:ilvl w:val="0"/>
          <w:numId w:val="2"/>
        </w:numPr>
        <w:ind w:hanging="360"/>
      </w:pPr>
      <w:proofErr w:type="spellStart"/>
      <w:r>
        <w:t>Klonopin</w:t>
      </w:r>
      <w:proofErr w:type="spellEnd"/>
      <w:r>
        <w:t xml:space="preserve"> (Clonazepam) </w:t>
      </w:r>
    </w:p>
    <w:p w:rsidR="005F34B9" w:rsidRDefault="002A5AC0">
      <w:pPr>
        <w:numPr>
          <w:ilvl w:val="0"/>
          <w:numId w:val="2"/>
        </w:numPr>
        <w:ind w:hanging="360"/>
      </w:pPr>
      <w:r>
        <w:t xml:space="preserve">Valium (Diazepam) </w:t>
      </w:r>
    </w:p>
    <w:p w:rsidR="005F34B9" w:rsidRDefault="002A5AC0">
      <w:pPr>
        <w:numPr>
          <w:ilvl w:val="0"/>
          <w:numId w:val="2"/>
        </w:numPr>
        <w:ind w:hanging="360"/>
      </w:pPr>
      <w:r>
        <w:t xml:space="preserve">Ambien (Zolpidem) </w:t>
      </w:r>
    </w:p>
    <w:p w:rsidR="005F34B9" w:rsidRDefault="002A5AC0">
      <w:pPr>
        <w:numPr>
          <w:ilvl w:val="0"/>
          <w:numId w:val="2"/>
        </w:numPr>
        <w:ind w:hanging="360"/>
      </w:pPr>
      <w:proofErr w:type="spellStart"/>
      <w:r>
        <w:t>Lunesta</w:t>
      </w:r>
      <w:proofErr w:type="spellEnd"/>
      <w:r>
        <w:t xml:space="preserve"> (</w:t>
      </w:r>
      <w:proofErr w:type="spellStart"/>
      <w:r>
        <w:t>Eszopiclone</w:t>
      </w:r>
      <w:proofErr w:type="spellEnd"/>
      <w:r>
        <w:t xml:space="preserve">) </w:t>
      </w:r>
    </w:p>
    <w:p w:rsidR="005F34B9" w:rsidRDefault="002A5AC0">
      <w:pPr>
        <w:numPr>
          <w:ilvl w:val="0"/>
          <w:numId w:val="2"/>
        </w:numPr>
        <w:ind w:hanging="360"/>
      </w:pPr>
      <w:proofErr w:type="spellStart"/>
      <w:r>
        <w:t>Oleptro</w:t>
      </w:r>
      <w:proofErr w:type="spellEnd"/>
      <w:r>
        <w:t xml:space="preserve"> (Trazodone) </w:t>
      </w:r>
    </w:p>
    <w:p w:rsidR="005F34B9" w:rsidRDefault="002A5AC0">
      <w:pPr>
        <w:numPr>
          <w:ilvl w:val="0"/>
          <w:numId w:val="2"/>
        </w:numPr>
        <w:ind w:hanging="360"/>
      </w:pPr>
      <w:proofErr w:type="spellStart"/>
      <w:r>
        <w:t>Remeron</w:t>
      </w:r>
      <w:proofErr w:type="spellEnd"/>
      <w:r>
        <w:t xml:space="preserve"> (Mirtazapine) </w:t>
      </w:r>
    </w:p>
    <w:p w:rsidR="005F34B9" w:rsidRDefault="002A5AC0">
      <w:pPr>
        <w:numPr>
          <w:ilvl w:val="0"/>
          <w:numId w:val="2"/>
        </w:numPr>
        <w:ind w:hanging="360"/>
      </w:pPr>
      <w:r>
        <w:t xml:space="preserve">Seroquel (Quetiapine) </w:t>
      </w:r>
    </w:p>
    <w:p w:rsidR="005F34B9" w:rsidRDefault="002A5AC0">
      <w:pPr>
        <w:numPr>
          <w:ilvl w:val="0"/>
          <w:numId w:val="2"/>
        </w:numPr>
        <w:spacing w:after="149"/>
        <w:ind w:hanging="360"/>
      </w:pPr>
      <w:r>
        <w:t xml:space="preserve">Wellbutrin (Bupropion) </w:t>
      </w:r>
    </w:p>
    <w:p w:rsidR="005F34B9" w:rsidRDefault="002A5AC0" w:rsidP="00E13ED0">
      <w:pPr>
        <w:spacing w:after="0" w:line="234" w:lineRule="auto"/>
        <w:ind w:left="-5"/>
      </w:pPr>
      <w:r>
        <w:rPr>
          <w:b/>
        </w:rPr>
        <w:t xml:space="preserve">Anti-Emetic: Discontinue for 3 days prior to testing. </w:t>
      </w:r>
    </w:p>
    <w:p w:rsidR="005F34B9" w:rsidRDefault="002A5AC0" w:rsidP="00E13ED0">
      <w:pPr>
        <w:numPr>
          <w:ilvl w:val="0"/>
          <w:numId w:val="2"/>
        </w:numPr>
        <w:spacing w:after="0"/>
        <w:ind w:hanging="360"/>
      </w:pPr>
      <w:proofErr w:type="spellStart"/>
      <w:r>
        <w:t>Prochlorperazine</w:t>
      </w:r>
      <w:proofErr w:type="spellEnd"/>
      <w:r>
        <w:t xml:space="preserve"> (Compazine) </w:t>
      </w:r>
    </w:p>
    <w:p w:rsidR="005F34B9" w:rsidRDefault="002A5AC0">
      <w:pPr>
        <w:numPr>
          <w:ilvl w:val="0"/>
          <w:numId w:val="2"/>
        </w:numPr>
        <w:spacing w:after="149"/>
        <w:ind w:hanging="360"/>
      </w:pPr>
      <w:r>
        <w:t xml:space="preserve">Promethazine (Phenergan) </w:t>
      </w:r>
    </w:p>
    <w:p w:rsidR="005F34B9" w:rsidRDefault="002A5AC0" w:rsidP="00E13ED0">
      <w:pPr>
        <w:spacing w:after="0" w:line="234" w:lineRule="auto"/>
        <w:ind w:left="-5"/>
      </w:pPr>
      <w:r>
        <w:rPr>
          <w:b/>
        </w:rPr>
        <w:t>Anti-</w:t>
      </w:r>
      <w:proofErr w:type="spellStart"/>
      <w:r>
        <w:rPr>
          <w:b/>
        </w:rPr>
        <w:t>Imflammitories</w:t>
      </w:r>
      <w:proofErr w:type="spellEnd"/>
      <w:r>
        <w:rPr>
          <w:b/>
        </w:rPr>
        <w:t xml:space="preserve">: Discontinue 2 days prior to testing. </w:t>
      </w:r>
    </w:p>
    <w:p w:rsidR="005F34B9" w:rsidRDefault="002A5AC0" w:rsidP="00E13ED0">
      <w:pPr>
        <w:numPr>
          <w:ilvl w:val="0"/>
          <w:numId w:val="2"/>
        </w:numPr>
        <w:spacing w:after="0"/>
        <w:ind w:hanging="360"/>
      </w:pPr>
      <w:r>
        <w:t xml:space="preserve">Celecoxib (Celebrex) </w:t>
      </w:r>
    </w:p>
    <w:p w:rsidR="005F34B9" w:rsidRDefault="002A5AC0">
      <w:pPr>
        <w:numPr>
          <w:ilvl w:val="0"/>
          <w:numId w:val="2"/>
        </w:numPr>
        <w:spacing w:after="151"/>
        <w:ind w:hanging="360"/>
      </w:pPr>
      <w:proofErr w:type="spellStart"/>
      <w:r>
        <w:t>Valdecoxib</w:t>
      </w:r>
      <w:proofErr w:type="spellEnd"/>
      <w:r>
        <w:t xml:space="preserve"> (</w:t>
      </w:r>
      <w:proofErr w:type="spellStart"/>
      <w:r>
        <w:t>Bextra</w:t>
      </w:r>
      <w:proofErr w:type="spellEnd"/>
      <w:r>
        <w:t xml:space="preserve">) </w:t>
      </w:r>
    </w:p>
    <w:p w:rsidR="005F34B9" w:rsidRDefault="002A5AC0" w:rsidP="00E13ED0">
      <w:pPr>
        <w:spacing w:after="0" w:line="234" w:lineRule="auto"/>
        <w:ind w:left="-5"/>
      </w:pPr>
      <w:r>
        <w:rPr>
          <w:b/>
        </w:rPr>
        <w:t xml:space="preserve">Herbal Supplements: Discontinue 1 week prior to testing. </w:t>
      </w:r>
    </w:p>
    <w:p w:rsidR="005F34B9" w:rsidRDefault="002A5AC0" w:rsidP="00E13ED0">
      <w:pPr>
        <w:numPr>
          <w:ilvl w:val="0"/>
          <w:numId w:val="2"/>
        </w:numPr>
        <w:spacing w:after="0"/>
        <w:ind w:hanging="360"/>
      </w:pPr>
      <w:r>
        <w:t xml:space="preserve">Licorice, Green Tea, Saw Palmetto, St. </w:t>
      </w:r>
    </w:p>
    <w:p w:rsidR="005F34B9" w:rsidRDefault="002A5AC0">
      <w:pPr>
        <w:ind w:left="730"/>
      </w:pPr>
      <w:r>
        <w:t xml:space="preserve">John’s Wort, Feverfew, Milk Thistle, </w:t>
      </w:r>
    </w:p>
    <w:p w:rsidR="005F34B9" w:rsidRDefault="002A5AC0">
      <w:pPr>
        <w:spacing w:after="167"/>
        <w:ind w:left="730"/>
      </w:pPr>
      <w:proofErr w:type="spellStart"/>
      <w:r>
        <w:t>Astragalus</w:t>
      </w:r>
      <w:proofErr w:type="spellEnd"/>
      <w:r>
        <w:t xml:space="preserve"> </w:t>
      </w:r>
    </w:p>
    <w:p w:rsidR="005F34B9" w:rsidRDefault="002A5AC0" w:rsidP="00E13ED0">
      <w:pPr>
        <w:spacing w:after="0" w:line="234" w:lineRule="auto"/>
        <w:ind w:left="-5"/>
      </w:pPr>
      <w:r>
        <w:rPr>
          <w:b/>
        </w:rPr>
        <w:t xml:space="preserve">Leukotriene Modifiers: Discontinue 24 hours prior to testing. </w:t>
      </w:r>
    </w:p>
    <w:p w:rsidR="005F34B9" w:rsidRDefault="002A5AC0" w:rsidP="00E13ED0">
      <w:pPr>
        <w:numPr>
          <w:ilvl w:val="0"/>
          <w:numId w:val="2"/>
        </w:numPr>
        <w:spacing w:after="0"/>
        <w:ind w:hanging="360"/>
      </w:pPr>
      <w:proofErr w:type="spellStart"/>
      <w:r>
        <w:t>Montelukast</w:t>
      </w:r>
      <w:proofErr w:type="spellEnd"/>
      <w:r>
        <w:t xml:space="preserve"> (</w:t>
      </w:r>
      <w:proofErr w:type="spellStart"/>
      <w:r>
        <w:t>Singulair</w:t>
      </w:r>
      <w:proofErr w:type="spellEnd"/>
      <w:r>
        <w:t xml:space="preserve">) </w:t>
      </w:r>
    </w:p>
    <w:p w:rsidR="005F34B9" w:rsidRDefault="002A5AC0" w:rsidP="00E13ED0">
      <w:pPr>
        <w:numPr>
          <w:ilvl w:val="0"/>
          <w:numId w:val="2"/>
        </w:numPr>
        <w:spacing w:after="0"/>
        <w:ind w:hanging="360"/>
      </w:pPr>
      <w:proofErr w:type="spellStart"/>
      <w:r>
        <w:t>Zafirlukast</w:t>
      </w:r>
      <w:proofErr w:type="spellEnd"/>
      <w:r>
        <w:t xml:space="preserve"> (</w:t>
      </w:r>
      <w:proofErr w:type="spellStart"/>
      <w:r>
        <w:t>Accolate</w:t>
      </w:r>
      <w:proofErr w:type="spellEnd"/>
      <w:r>
        <w:t xml:space="preserve">) </w:t>
      </w:r>
    </w:p>
    <w:p w:rsidR="005F34B9" w:rsidRPr="00963D57" w:rsidRDefault="00963D57" w:rsidP="00E13ED0">
      <w:pPr>
        <w:spacing w:after="0"/>
        <w:rPr>
          <w:b/>
          <w:i/>
          <w:u w:val="single"/>
        </w:rPr>
      </w:pPr>
      <w:r>
        <w:rPr>
          <w:b/>
          <w:i/>
          <w:u w:val="single"/>
        </w:rPr>
        <w:t>THIS LIST IS NOT COMPLETE.  PLEASE CALL WITH ANY QUESTIONS RE. OTHER MEDICATIONS YOU ARE TAKING.</w:t>
      </w:r>
    </w:p>
    <w:p w:rsidR="00E13ED0" w:rsidRDefault="00E13ED0" w:rsidP="00E13ED0">
      <w:pPr>
        <w:spacing w:after="0"/>
        <w:sectPr w:rsidR="00E13ED0">
          <w:type w:val="continuous"/>
          <w:pgSz w:w="12240" w:h="15840"/>
          <w:pgMar w:top="1034" w:right="1454" w:bottom="1608" w:left="1440" w:header="720" w:footer="720" w:gutter="0"/>
          <w:cols w:num="2" w:space="870"/>
        </w:sectPr>
      </w:pPr>
    </w:p>
    <w:p w:rsidR="005F34B9" w:rsidRDefault="002A5AC0">
      <w:pPr>
        <w:spacing w:after="150" w:line="259" w:lineRule="auto"/>
        <w:ind w:left="3116" w:hanging="2619"/>
      </w:pPr>
      <w:r>
        <w:rPr>
          <w:b/>
          <w:sz w:val="22"/>
        </w:rPr>
        <w:lastRenderedPageBreak/>
        <w:t>**Cancellation/Rescheduling must be made 48 hours prior to test.  Failure to do this                will result in a charge of $100**</w:t>
      </w:r>
    </w:p>
    <w:p w:rsidR="00E13ED0" w:rsidRDefault="002A5AC0" w:rsidP="00A505EF">
      <w:pPr>
        <w:spacing w:after="150" w:line="259" w:lineRule="auto"/>
        <w:ind w:left="-5"/>
        <w:rPr>
          <w:b/>
          <w:sz w:val="22"/>
        </w:rPr>
      </w:pPr>
      <w:r>
        <w:rPr>
          <w:b/>
          <w:sz w:val="22"/>
        </w:rPr>
        <w:t xml:space="preserve">Insurance Coverage </w:t>
      </w:r>
    </w:p>
    <w:p w:rsidR="005F34B9" w:rsidRDefault="002A5AC0" w:rsidP="00A505EF">
      <w:pPr>
        <w:spacing w:after="150" w:line="259" w:lineRule="auto"/>
        <w:ind w:left="-5"/>
      </w:pPr>
      <w:r>
        <w:t xml:space="preserve">We strongly recommend that all patients check with their insurance provider to see if allergy testing is covered and if you have any co-pays, co-insurance or deductible due.  Below is a checklist of questions to ask your insurance </w:t>
      </w:r>
      <w:proofErr w:type="spellStart"/>
      <w:r>
        <w:t>provider.For</w:t>
      </w:r>
      <w:proofErr w:type="spellEnd"/>
      <w:r>
        <w:t xml:space="preserve"> each item listed, you will want to know if it is covered and if any co-pay, co-insurance or </w:t>
      </w:r>
      <w:proofErr w:type="spellStart"/>
      <w:r>
        <w:t>deductable</w:t>
      </w:r>
      <w:proofErr w:type="spellEnd"/>
      <w:r>
        <w:t xml:space="preserve"> apply to these charges. </w:t>
      </w:r>
    </w:p>
    <w:p w:rsidR="005F34B9" w:rsidRDefault="002A5AC0">
      <w:pPr>
        <w:numPr>
          <w:ilvl w:val="0"/>
          <w:numId w:val="3"/>
        </w:numPr>
        <w:ind w:left="755" w:hanging="410"/>
      </w:pPr>
      <w:r>
        <w:t xml:space="preserve">Skin Testing – code 95004 and 95024 </w:t>
      </w:r>
    </w:p>
    <w:p w:rsidR="005F34B9" w:rsidRDefault="002A5AC0">
      <w:pPr>
        <w:numPr>
          <w:ilvl w:val="0"/>
          <w:numId w:val="3"/>
        </w:numPr>
        <w:ind w:left="755" w:hanging="410"/>
      </w:pPr>
      <w:r>
        <w:t xml:space="preserve">Allergy Injections – 95115 or 95117 </w:t>
      </w:r>
    </w:p>
    <w:p w:rsidR="005F34B9" w:rsidRDefault="002A5AC0">
      <w:pPr>
        <w:numPr>
          <w:ilvl w:val="0"/>
          <w:numId w:val="3"/>
        </w:numPr>
        <w:ind w:left="755" w:hanging="410"/>
      </w:pPr>
      <w:r>
        <w:t xml:space="preserve">Allergy Serum – code 95165 </w:t>
      </w:r>
    </w:p>
    <w:p w:rsidR="005F34B9" w:rsidRDefault="002A5AC0">
      <w:pPr>
        <w:numPr>
          <w:ilvl w:val="0"/>
          <w:numId w:val="3"/>
        </w:numPr>
        <w:ind w:left="755" w:hanging="410"/>
      </w:pPr>
      <w:r>
        <w:t xml:space="preserve">Is there any limit to the number of tests?  </w:t>
      </w:r>
    </w:p>
    <w:p w:rsidR="005F34B9" w:rsidRDefault="002A5AC0">
      <w:pPr>
        <w:numPr>
          <w:ilvl w:val="0"/>
          <w:numId w:val="3"/>
        </w:numPr>
        <w:ind w:left="755" w:hanging="410"/>
      </w:pPr>
      <w:r>
        <w:t xml:space="preserve">Is a referral needed for coverage? </w:t>
      </w:r>
    </w:p>
    <w:p w:rsidR="005F34B9" w:rsidRDefault="002A5AC0">
      <w:pPr>
        <w:numPr>
          <w:ilvl w:val="0"/>
          <w:numId w:val="3"/>
        </w:numPr>
        <w:ind w:left="755" w:hanging="410"/>
      </w:pPr>
      <w:r>
        <w:t xml:space="preserve">Are there any preexisting conditions or exclusion clauses? </w:t>
      </w:r>
    </w:p>
    <w:p w:rsidR="00183586" w:rsidRDefault="002A5AC0" w:rsidP="00183586">
      <w:pPr>
        <w:numPr>
          <w:ilvl w:val="0"/>
          <w:numId w:val="3"/>
        </w:numPr>
        <w:spacing w:after="153"/>
        <w:ind w:left="755" w:hanging="410"/>
      </w:pPr>
      <w:r>
        <w:t xml:space="preserve">Does your deductible apply and how much of the deductible has been met? </w:t>
      </w:r>
    </w:p>
    <w:sectPr w:rsidR="00183586">
      <w:type w:val="continuous"/>
      <w:pgSz w:w="12240" w:h="15840"/>
      <w:pgMar w:top="1034" w:right="1475" w:bottom="154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42" w:rsidRDefault="00964342" w:rsidP="00964342">
      <w:pPr>
        <w:spacing w:after="0" w:line="240" w:lineRule="auto"/>
      </w:pPr>
      <w:r>
        <w:separator/>
      </w:r>
    </w:p>
  </w:endnote>
  <w:endnote w:type="continuationSeparator" w:id="0">
    <w:p w:rsidR="00964342" w:rsidRDefault="00964342" w:rsidP="0096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42" w:rsidRPr="00963D57" w:rsidRDefault="00964342" w:rsidP="00964342">
    <w:pPr>
      <w:spacing w:after="0" w:line="259" w:lineRule="auto"/>
      <w:ind w:left="0" w:firstLine="0"/>
      <w:rPr>
        <w:sz w:val="16"/>
        <w:szCs w:val="16"/>
      </w:rPr>
    </w:pPr>
    <w:r>
      <w:rPr>
        <w:color w:val="002060"/>
        <w:sz w:val="18"/>
      </w:rPr>
      <w:t xml:space="preserve">7400 East Crestline Circle, Suite 100, Greenwood Village, CO </w:t>
    </w:r>
    <w:proofErr w:type="gramStart"/>
    <w:r>
      <w:rPr>
        <w:color w:val="002060"/>
        <w:sz w:val="18"/>
      </w:rPr>
      <w:t>80111  303.792.3242</w:t>
    </w:r>
    <w:proofErr w:type="gramEnd"/>
    <w:r>
      <w:rPr>
        <w:color w:val="002060"/>
        <w:sz w:val="18"/>
      </w:rPr>
      <w:t xml:space="preserve">    │  AllergyDropsDenver.com  </w:t>
    </w:r>
    <w:r>
      <w:rPr>
        <w:color w:val="002060"/>
        <w:sz w:val="16"/>
        <w:szCs w:val="16"/>
      </w:rPr>
      <w:t>4/14</w:t>
    </w:r>
  </w:p>
  <w:p w:rsidR="00964342" w:rsidRDefault="00964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42" w:rsidRDefault="00964342" w:rsidP="00964342">
      <w:pPr>
        <w:spacing w:after="0" w:line="240" w:lineRule="auto"/>
      </w:pPr>
      <w:r>
        <w:separator/>
      </w:r>
    </w:p>
  </w:footnote>
  <w:footnote w:type="continuationSeparator" w:id="0">
    <w:p w:rsidR="00964342" w:rsidRDefault="00964342" w:rsidP="00964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27049"/>
    <w:multiLevelType w:val="hybridMultilevel"/>
    <w:tmpl w:val="FB7A1A16"/>
    <w:lvl w:ilvl="0" w:tplc="0EB0DD9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242B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422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9A7E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4EC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54A1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5299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F641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6AF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A37E3B"/>
    <w:multiLevelType w:val="hybridMultilevel"/>
    <w:tmpl w:val="E3885808"/>
    <w:lvl w:ilvl="0" w:tplc="8E34D0DE">
      <w:start w:val="1"/>
      <w:numFmt w:val="decimal"/>
      <w:lvlText w:val="%1."/>
      <w:lvlJc w:val="left"/>
      <w:pPr>
        <w:ind w:left="75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84C5FC2">
      <w:start w:val="1"/>
      <w:numFmt w:val="lowerLetter"/>
      <w:lvlText w:val="%2"/>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BD85320">
      <w:start w:val="1"/>
      <w:numFmt w:val="lowerRoman"/>
      <w:lvlText w:val="%3"/>
      <w:lvlJc w:val="left"/>
      <w:pPr>
        <w:ind w:left="21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56F45546">
      <w:start w:val="1"/>
      <w:numFmt w:val="decimal"/>
      <w:lvlText w:val="%4"/>
      <w:lvlJc w:val="left"/>
      <w:pPr>
        <w:ind w:left="28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E7E86FA8">
      <w:start w:val="1"/>
      <w:numFmt w:val="lowerLetter"/>
      <w:lvlText w:val="%5"/>
      <w:lvlJc w:val="left"/>
      <w:pPr>
        <w:ind w:left="36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3DAEEDE">
      <w:start w:val="1"/>
      <w:numFmt w:val="lowerRoman"/>
      <w:lvlText w:val="%6"/>
      <w:lvlJc w:val="left"/>
      <w:pPr>
        <w:ind w:left="43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537E795E">
      <w:start w:val="1"/>
      <w:numFmt w:val="decimal"/>
      <w:lvlText w:val="%7"/>
      <w:lvlJc w:val="left"/>
      <w:pPr>
        <w:ind w:left="50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7660A822">
      <w:start w:val="1"/>
      <w:numFmt w:val="lowerLetter"/>
      <w:lvlText w:val="%8"/>
      <w:lvlJc w:val="left"/>
      <w:pPr>
        <w:ind w:left="57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ABE62AE0">
      <w:start w:val="1"/>
      <w:numFmt w:val="lowerRoman"/>
      <w:lvlText w:val="%9"/>
      <w:lvlJc w:val="left"/>
      <w:pPr>
        <w:ind w:left="64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2847D5E"/>
    <w:multiLevelType w:val="hybridMultilevel"/>
    <w:tmpl w:val="8F6213A6"/>
    <w:lvl w:ilvl="0" w:tplc="2B1AF042">
      <w:start w:val="1"/>
      <w:numFmt w:val="decimal"/>
      <w:lvlText w:val="%1."/>
      <w:lvlJc w:val="left"/>
      <w:pPr>
        <w:ind w:left="705"/>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B8007B36">
      <w:start w:val="1"/>
      <w:numFmt w:val="lowerLetter"/>
      <w:lvlText w:val="%2"/>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255EDF9A">
      <w:start w:val="1"/>
      <w:numFmt w:val="lowerRoman"/>
      <w:lvlText w:val="%3"/>
      <w:lvlJc w:val="left"/>
      <w:pPr>
        <w:ind w:left="21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A24E1FD4">
      <w:start w:val="1"/>
      <w:numFmt w:val="decimal"/>
      <w:lvlText w:val="%4"/>
      <w:lvlJc w:val="left"/>
      <w:pPr>
        <w:ind w:left="28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8F0E8668">
      <w:start w:val="1"/>
      <w:numFmt w:val="lowerLetter"/>
      <w:lvlText w:val="%5"/>
      <w:lvlJc w:val="left"/>
      <w:pPr>
        <w:ind w:left="36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BE4A9A8C">
      <w:start w:val="1"/>
      <w:numFmt w:val="lowerRoman"/>
      <w:lvlText w:val="%6"/>
      <w:lvlJc w:val="left"/>
      <w:pPr>
        <w:ind w:left="43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74820810">
      <w:start w:val="1"/>
      <w:numFmt w:val="decimal"/>
      <w:lvlText w:val="%7"/>
      <w:lvlJc w:val="left"/>
      <w:pPr>
        <w:ind w:left="50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8FFC5E02">
      <w:start w:val="1"/>
      <w:numFmt w:val="lowerLetter"/>
      <w:lvlText w:val="%8"/>
      <w:lvlJc w:val="left"/>
      <w:pPr>
        <w:ind w:left="57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E4460102">
      <w:start w:val="1"/>
      <w:numFmt w:val="lowerRoman"/>
      <w:lvlText w:val="%9"/>
      <w:lvlJc w:val="left"/>
      <w:pPr>
        <w:ind w:left="64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B9"/>
    <w:rsid w:val="00183586"/>
    <w:rsid w:val="002A5AC0"/>
    <w:rsid w:val="005F34B9"/>
    <w:rsid w:val="007C487C"/>
    <w:rsid w:val="00963D57"/>
    <w:rsid w:val="00964342"/>
    <w:rsid w:val="00995584"/>
    <w:rsid w:val="00A505EF"/>
    <w:rsid w:val="00C47693"/>
    <w:rsid w:val="00D15DB4"/>
    <w:rsid w:val="00E1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271A6-5503-4CB4-A55D-B65617CD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23" w:hanging="10"/>
    </w:pPr>
    <w:rPr>
      <w:rFonts w:ascii="Book Antiqua" w:eastAsia="Book Antiqua" w:hAnsi="Book Antiqua" w:cs="Book Antiqu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D0"/>
    <w:rPr>
      <w:rFonts w:ascii="Segoe UI" w:eastAsia="Book Antiqua" w:hAnsi="Segoe UI" w:cs="Segoe UI"/>
      <w:color w:val="000000"/>
      <w:sz w:val="18"/>
      <w:szCs w:val="18"/>
    </w:rPr>
  </w:style>
  <w:style w:type="paragraph" w:styleId="Header">
    <w:name w:val="header"/>
    <w:basedOn w:val="Normal"/>
    <w:link w:val="HeaderChar"/>
    <w:uiPriority w:val="99"/>
    <w:unhideWhenUsed/>
    <w:rsid w:val="00964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342"/>
    <w:rPr>
      <w:rFonts w:ascii="Book Antiqua" w:eastAsia="Book Antiqua" w:hAnsi="Book Antiqua" w:cs="Book Antiqua"/>
      <w:color w:val="000000"/>
      <w:sz w:val="20"/>
    </w:rPr>
  </w:style>
  <w:style w:type="paragraph" w:styleId="Footer">
    <w:name w:val="footer"/>
    <w:basedOn w:val="Normal"/>
    <w:link w:val="FooterChar"/>
    <w:uiPriority w:val="99"/>
    <w:unhideWhenUsed/>
    <w:rsid w:val="00964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342"/>
    <w:rPr>
      <w:rFonts w:ascii="Book Antiqua" w:eastAsia="Book Antiqua" w:hAnsi="Book Antiqua" w:cs="Book Antiqu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99186EFB.dotm</Template>
  <TotalTime>60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Rmenachof</dc:creator>
  <cp:keywords/>
  <cp:lastModifiedBy>Jessica Zweifel</cp:lastModifiedBy>
  <cp:revision>10</cp:revision>
  <cp:lastPrinted>2016-01-12T15:33:00Z</cp:lastPrinted>
  <dcterms:created xsi:type="dcterms:W3CDTF">2014-01-28T15:19:00Z</dcterms:created>
  <dcterms:modified xsi:type="dcterms:W3CDTF">2016-01-12T15:35:00Z</dcterms:modified>
</cp:coreProperties>
</file>